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93E9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</w:p>
    <w:p w14:paraId="26FD56D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宝鸡市金台区县域商业体系建设行动项目日常监管办法</w:t>
      </w:r>
    </w:p>
    <w:p w14:paraId="256FBDC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</w:p>
    <w:p w14:paraId="7ED66F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为加强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县域商业体系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建设过程中对承办企业的日常监督管理，有序推进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县域商业体系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项目的建设，使各项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工作能按照既定方案稳步推进并在质量、安全、进度、资金使用等方面的考核和验收时有据可依，根据《陕西省商务厅、陕西省财政厅、陕西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省农业农村厅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关于印发〈陕西县域商业建设行动项目管理办法（试行）〉〈陕西县域商业建设行动日常监督管理办法〉的通知》（陕商发〔2023〕11号）文件要求，特制定本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。</w:t>
      </w:r>
    </w:p>
    <w:p w14:paraId="6AE8C4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</w:rPr>
      </w:pPr>
      <w:bookmarkStart w:id="0" w:name="一、项目监督检查制度要求"/>
      <w:bookmarkEnd w:id="0"/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</w:rPr>
        <w:t>一、项目监督检查制度要求</w:t>
      </w:r>
    </w:p>
    <w:p w14:paraId="378298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（一）根据上级文件精神，结合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县域商业体系项目实施方案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中的各项计划安排和项目进度，针对项目建设过程中涉及的重要建设内容进行监督检查。</w:t>
      </w:r>
    </w:p>
    <w:p w14:paraId="3A5CD6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（二）项目承办企业要按要求每月定期上报项目进展情况并形成书面材料。承办企业上报的工作总结及项目进度等相关材料作为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县域商业体系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监督检查的重要依据。</w:t>
      </w:r>
    </w:p>
    <w:p w14:paraId="3CB0950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（三）建立自查自纠和承办企业资金管理等监管工作台账，由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区商务局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牵头负责，引入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财政、农业农村局以及第三方监理单位定期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参与日常监管，对项目的相关工作进行日常监督检查，提供整改要求。</w:t>
      </w:r>
    </w:p>
    <w:p w14:paraId="1ECD34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（四）制定项目验收制度并落实。组织制定《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宝鸡市金台区县域商业体系项目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验收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明确资金补助流程，引入第三方对资金量/费用进行审核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。</w:t>
      </w:r>
    </w:p>
    <w:p w14:paraId="084489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（五）对上级检查、自查等发现问题制定问题清单和整改方案，认真落实整改要求。</w:t>
      </w:r>
    </w:p>
    <w:p w14:paraId="1DA872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（六）日常监督检查以实地检查、抽查为主，不走过场，避免盲区死角，对检查中发现的问题不遮不掩、明确指出，限时整改、跟踪督导，日常监管结果作为项目资金拨付依据。承办企业必须针对监督检查过程中发现的问题及时予以纠正，多次存在问题且未及时整改的，视情况取消承办资格。</w:t>
      </w:r>
    </w:p>
    <w:p w14:paraId="13B351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（七）完善财政资金资产管理制度，针对财政资金形成的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县域商业体系项目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资产，定期盘点，准确入账，妥善管理，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5年之内要求企业不得更换使用用途，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确保持续发挥作用。</w:t>
      </w:r>
    </w:p>
    <w:p w14:paraId="79F0D9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（八）日常监管要结合本地实际，严格落实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县域商业体系项目工作方案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；坚决避免对发现的问题放一马和整改不到位；避免设备闲置、挪用、数据弄虚作假等项目未发挥实效问题；力争通过日常监管，严实工作作风，从实际出发，建立项目可持续运营的长效机制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。</w:t>
      </w:r>
    </w:p>
    <w:p w14:paraId="54C8414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1" w:name="四、项目监督检查标准"/>
      <w:bookmarkEnd w:id="1"/>
      <w:bookmarkStart w:id="2" w:name="二、项目监督检查内容"/>
      <w:bookmarkEnd w:id="2"/>
      <w:bookmarkStart w:id="3" w:name="三、项目监督检查频次及方式"/>
      <w:bookmarkEnd w:id="3"/>
      <w:r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二、监督监管重点</w:t>
      </w:r>
    </w:p>
    <w:p w14:paraId="131BC93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检查组开展项目日常监管时，重点对以下5个方面进行检查，对发现问题开展经常性“回头看”，跟踪问效，督促整改落实。</w:t>
      </w:r>
    </w:p>
    <w:p w14:paraId="0FFEE76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（一）结合实际，制定了切实可行的项目实施方案并严格执行，是否按时、按质、按量推进项目实施。</w:t>
      </w:r>
    </w:p>
    <w:p w14:paraId="23AECC7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（二）补齐基础设施短板、完善三级物流配送体系、改善优化消费渠道、增强农村产品上行动能和提高生活服务供给质量，乡镇商贸中心等各支持项目是否正常运营。</w:t>
      </w:r>
    </w:p>
    <w:p w14:paraId="63ADDB7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（三）建立资金和项目管理制度并规范资金分配、项目选择。</w:t>
      </w:r>
    </w:p>
    <w:p w14:paraId="46988C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（四）信息公开及时、全面，主动接受社会监督。</w:t>
      </w:r>
    </w:p>
    <w:p w14:paraId="30757AB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（五）项目入库后每季度对项目实地检查和资料核查不少于1次。</w:t>
      </w:r>
    </w:p>
    <w:p w14:paraId="4BF74AF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三、监督方式</w:t>
      </w:r>
    </w:p>
    <w:p w14:paraId="77A90C5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检查组可通过以下5种方式开展日常监管工作，填写《金台区县域商业建设行动日常监督检查记录表》，形成工作台账。</w:t>
      </w:r>
    </w:p>
    <w:p w14:paraId="644AD36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（一）召开会议。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召集有关人员，听取项目日常监管和信息公开工作情况汇报，明确指出问题、提出整改要求、采取有效措施，指导各乡镇（街道）和承办企业高效推进项目建设运营工作。</w:t>
      </w:r>
    </w:p>
    <w:p w14:paraId="58B1EA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w w:val="100"/>
          <w:kern w:val="2"/>
          <w:sz w:val="32"/>
          <w:szCs w:val="32"/>
          <w:lang w:val="en-US" w:eastAsia="zh-CN" w:bidi="ar-SA"/>
        </w:rPr>
        <w:t>二）电话督导。</w:t>
      </w: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ar-SA"/>
        </w:rPr>
        <w:t>通过电话了解项目建设及运营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情况。</w:t>
      </w:r>
    </w:p>
    <w:p w14:paraId="1F5A9E2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（三）发文催办。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对项目建设进度缓慢的各乡镇（街道）以及承办企业，由协调机制办公室下发催办通知或工作</w:t>
      </w:r>
      <w:r>
        <w:rPr>
          <w:rFonts w:hint="eastAsia" w:ascii="仿宋_GB2312" w:hAnsi="仿宋_GB2312" w:eastAsia="仿宋_GB2312" w:cs="仿宋_GB2312"/>
          <w:color w:val="auto"/>
          <w:spacing wpsCustomData:val="-6" w:val="7"/>
          <w:w w:val="100"/>
          <w:kern w:val="2"/>
          <w:sz w:val="32"/>
          <w:szCs w:val="32"/>
          <w:lang w:val="en-US" w:eastAsia="zh-CN" w:bidi="ar-SA"/>
        </w:rPr>
        <w:t>提醒，要求限时完成整改任务，并书面回复工作进</w:t>
      </w:r>
      <w:r>
        <w:rPr>
          <w:rFonts w:hint="eastAsia" w:ascii="仿宋_GB2312" w:hAnsi="仿宋_GB2312" w:eastAsia="仿宋_GB2312" w:cs="仿宋_GB2312"/>
          <w:color w:val="auto"/>
          <w:spacing wpsCustomData:val="-6" w:val="-6"/>
          <w:w w:val="100"/>
          <w:kern w:val="2"/>
          <w:sz w:val="32"/>
          <w:szCs w:val="32"/>
          <w:lang w:val="en-US" w:eastAsia="zh-CN" w:bidi="ar-SA"/>
        </w:rPr>
        <w:t>展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情况。</w:t>
      </w:r>
    </w:p>
    <w:p w14:paraId="6DA8D33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（四）专题约谈。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对催办后整改仍然缓慢的乡镇（街道）以及承办企业，报请区人民政府进行约谈。</w:t>
      </w:r>
    </w:p>
    <w:p w14:paraId="0CC0AB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</w:rPr>
        <w:t>、项目监督检查标准</w:t>
      </w:r>
    </w:p>
    <w:p w14:paraId="46B7F9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w w:val="100"/>
          <w:sz w:val="32"/>
          <w:szCs w:val="32"/>
        </w:rPr>
        <w:t>（一）项目建设情况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w w:val="1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是否按照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县域商业体系项目工作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方案、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申报资料、合同等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约定要求建设完成，并正常投入运营。</w:t>
      </w:r>
    </w:p>
    <w:p w14:paraId="60F3D9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w w:val="100"/>
          <w:sz w:val="32"/>
          <w:szCs w:val="32"/>
        </w:rPr>
        <w:t>（二）项目运营情况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w w:val="1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是否按照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县域商业体系项目工作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方案、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申报资料、合同等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约定要求运营并达到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相应的效益目标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。</w:t>
      </w:r>
    </w:p>
    <w:p w14:paraId="46D864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w w:val="100"/>
          <w:sz w:val="32"/>
          <w:szCs w:val="32"/>
        </w:rPr>
        <w:t>（三）资金使用情况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w w:val="1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是否按照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省市要求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使用资金，在资金使用过程中是否存在挪用挤用、违规使用、弄虚作假等不合法、不合规情况。</w:t>
      </w:r>
    </w:p>
    <w:p w14:paraId="69D0A2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bookmarkStart w:id="4" w:name="五、本制度自印发之日起实行。"/>
      <w:bookmarkEnd w:id="4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本制度自印发之日起</w:t>
      </w:r>
      <w:bookmarkStart w:id="5" w:name="_GoBack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施行</w:t>
      </w:r>
      <w:bookmarkEnd w:id="5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D82E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261AB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8261AB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26479"/>
    <w:rsid w:val="0B9C3684"/>
    <w:rsid w:val="13720995"/>
    <w:rsid w:val="14220424"/>
    <w:rsid w:val="14726479"/>
    <w:rsid w:val="15064810"/>
    <w:rsid w:val="185032BC"/>
    <w:rsid w:val="208F6E7F"/>
    <w:rsid w:val="25F239C2"/>
    <w:rsid w:val="2F046214"/>
    <w:rsid w:val="30D54B12"/>
    <w:rsid w:val="3B9E7574"/>
    <w:rsid w:val="42DE1D15"/>
    <w:rsid w:val="4385295E"/>
    <w:rsid w:val="43A34715"/>
    <w:rsid w:val="692505BE"/>
    <w:rsid w:val="7C8A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黑体"/>
      <w:kern w:val="2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 w:val="21"/>
      <w:szCs w:val="24"/>
    </w:rPr>
  </w:style>
  <w:style w:type="paragraph" w:styleId="4">
    <w:name w:val="Plain Text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宋体" w:hAnsi="Courier New" w:eastAsia="仿宋" w:cs="等线"/>
      <w:kern w:val="2"/>
      <w:sz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line="560" w:lineRule="exact"/>
      <w:jc w:val="center"/>
      <w:outlineLvl w:val="0"/>
    </w:pPr>
    <w:rPr>
      <w:rFonts w:ascii="Times New Roman" w:eastAsia="方正小标宋_GBK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1603</Words>
  <Characters>1607</Characters>
  <Lines>0</Lines>
  <Paragraphs>0</Paragraphs>
  <TotalTime>133</TotalTime>
  <ScaleCrop>false</ScaleCrop>
  <LinksUpToDate>false</LinksUpToDate>
  <CharactersWithSpaces>1607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2025-03-19T01:09:00Z</dcterms:created>
  <dc:creator>大海</dc:creator>
  <cp:lastModifiedBy>小幸福！</cp:lastModifiedBy>
  <cp:lastPrinted>2026-02-11T01:09:00Z</cp:lastPrinted>
  <dcterms:modified xsi:type="dcterms:W3CDTF">2026-04-09T02:38:40Z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F7B9107908A741DA8039D7DCD8A804F4_13</vt:lpwstr>
  </property>
  <property fmtid="{D5CDD505-2E9C-101B-9397-08002B2CF9AE}" pid="4" name="KSOTemplateDocerSaveRecord">
    <vt:lpwstr>eyJoZGlkIjoiM2M4MTVkYzc2NWUyZmFiZDM5ZTAyZDQ0OWZiYmFkNTciLCJ1c2VySWQiOiI5NDEyNDU2MjkifQ==</vt:lpwstr>
  </property>
</Properties>
</file>